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b/>
          <w:bCs w:val="0"/>
          <w:lang w:eastAsia="zh-CN"/>
        </w:rPr>
        <w:t>推荐</w:t>
      </w:r>
      <w:r>
        <w:rPr>
          <w:rFonts w:hint="eastAsia"/>
          <w:lang w:eastAsia="zh-CN"/>
        </w:rPr>
        <w:t>阅读</w:t>
      </w:r>
      <w:bookmarkStart w:id="0" w:name="_GoBack"/>
      <w:bookmarkEnd w:id="0"/>
      <w:r>
        <w:rPr>
          <w:rFonts w:hint="eastAsia"/>
          <w:lang w:eastAsia="zh-CN"/>
        </w:rPr>
        <w:t xml:space="preserve">：坚持高标准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追求高质量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lang w:eastAsia="zh-CN"/>
        </w:rPr>
        <w:t>——树立“精品意识”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“差之毫厘，谬以千里。”“取法乎上，仅得其中；取法乎中，仅得其下。”要想在平凡岗位作出不平凡的业绩、在世界民族之林中独树一帜、在为人民服务中永葆活力，就必须树立精品意识，强化“创特色、出精品、求质量”的观念。在“赶考”时代下，树立精品意识，讲好中国故事，交出满意答卷势在必行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“诚心”为根，打造精品文艺。</w:t>
      </w:r>
      <w:r>
        <w:rPr>
          <w:rFonts w:hint="eastAsia"/>
          <w:lang w:eastAsia="zh-CN"/>
        </w:rPr>
        <w:t>以赤诚之心，打造文艺精品，能展现当代文艺的创作高度，凝聚立心铸魂的强大力量。“优秀的文艺作品触及人的灵魂。”从舞蹈节目《龙门金刚》，到戏曲《爱》，再到大气磅礴的《破阵乐》，“七夕奇妙夜”燃爆全国。文艺精品时而好似复古时钟，重现被雕刻的时光，轻轻叩击观众的心门；时而又犹如船桨，划开时代的波浪，引领时代文化的朝向。只有抛弃浮躁和盈利思维，努力创作无愧于时代、无愧于人民的文艺精品，才能真正触及人的灵魂、深入人民精神世界，成为价值引领的时代“弄潮儿”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“创新”为魂，打造精品企业。</w:t>
      </w:r>
      <w:r>
        <w:rPr>
          <w:rFonts w:hint="eastAsia"/>
          <w:lang w:eastAsia="zh-CN"/>
        </w:rPr>
        <w:t>在双循环背景下，我国企业亟须加快转型升级，强化“硬科技”实力，提升传统产业竞争力，释放新兴产业活力，以“数字”促动能，以“创新”提效能。唯有如此，才能推动企业做强做大做精。科技企业发展靠创新，“老字号”实现转型，靠的也是创新。让“零碳”工业园区成为城市“打卡地”，让高耗能产业“坐上”磁悬浮动力，让全国1/3国产汽车用上“滨州造”活塞，让白酒生产厂区成为拥有14个文旅景点的工业旅游项目……“坚持创新引领，精益求精打造‘好品山东’”，让山东企业一路领先。由此可见，精品企业的打造离不开“创新”的活水源泉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“匠心”为钥，打造精品城市。</w:t>
      </w:r>
      <w:r>
        <w:rPr>
          <w:rFonts w:hint="eastAsia"/>
          <w:lang w:eastAsia="zh-CN"/>
        </w:rPr>
        <w:t>非良工无以筑大城，非匠心无以成经典。打造精品城市纵然千难万难，但始终应坚持发扬工匠精神，多学习、多研究、多用心。正如新郑主动对标全国城建先进城市，把精益求精的工匠精神融入城市建设的每项工程，增强了城市的首位度、美誉度和幸福感。又如四川雅安坚持每年建几个具有地方特色、代表城市形象的精品，久久为功，积小胜为大胜，巩固了城市建设“先行者”、“执行者”、“把关者”地位。只要每一个设计、每一个环节落小落细、抓严抓实，“一件一件事去做，一茬接一茬地干”，最终必将呈现给世人一个独具匠心、魅力十足的“精品城市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打造精品是时代的号召，是现实的号召，是发展中国特色社会主义的必要之举。“一代人有一代人的使命，一代人有一代人的担当。”在和平建设年代，勇于创新创造、做好本职工作、砥砺精品创作也是一种担当。在新时代下，仍需要我们坚守初心，用“诚心”“创新”“匠心”打造精品。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2625D4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8117E1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1138</Words>
  <Characters>1141</Characters>
  <Lines>0</Lines>
  <Paragraphs>0</Paragraphs>
  <TotalTime>14</TotalTime>
  <ScaleCrop>false</ScaleCrop>
  <LinksUpToDate>false</LinksUpToDate>
  <CharactersWithSpaces>1169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